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871E1" w:rsidRDefault="00644EC7" w:rsidP="00533D61">
      <w:pPr>
        <w:jc w:val="center"/>
      </w:pPr>
      <w:r>
        <w:rPr>
          <w:noProof/>
        </w:rPr>
        <w:drawing>
          <wp:inline distT="0" distB="0" distL="0" distR="0" wp14:anchorId="0C69CD66" wp14:editId="51F975FB">
            <wp:extent cx="4105275" cy="913188"/>
            <wp:effectExtent l="0" t="0" r="0" b="1270"/>
            <wp:docPr id="2" name="Bilde 2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63" cy="9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D6B4B" w14:textId="77777777" w:rsidR="001871E1" w:rsidRPr="00644EC7" w:rsidRDefault="001871E1" w:rsidP="001871E1">
      <w:pPr>
        <w:jc w:val="center"/>
        <w:rPr>
          <w:b/>
          <w:sz w:val="52"/>
          <w:szCs w:val="52"/>
          <w:lang w:val="nb-NO"/>
        </w:rPr>
      </w:pPr>
      <w:r w:rsidRPr="00644EC7">
        <w:rPr>
          <w:b/>
          <w:sz w:val="52"/>
          <w:szCs w:val="52"/>
          <w:lang w:val="nb-NO"/>
        </w:rPr>
        <w:t xml:space="preserve">VAKTLISTE TIL </w:t>
      </w:r>
      <w:r w:rsidR="00902D9E" w:rsidRPr="00644EC7">
        <w:rPr>
          <w:b/>
          <w:sz w:val="52"/>
          <w:szCs w:val="52"/>
          <w:lang w:val="nb-NO"/>
        </w:rPr>
        <w:t>GRILLEN</w:t>
      </w:r>
      <w:r w:rsidR="00D9677D">
        <w:rPr>
          <w:b/>
          <w:sz w:val="52"/>
          <w:szCs w:val="52"/>
          <w:lang w:val="nb-NO"/>
        </w:rPr>
        <w:t xml:space="preserve"> </w:t>
      </w:r>
    </w:p>
    <w:p w14:paraId="3A87C45D" w14:textId="7DE7339E" w:rsidR="00DD62A3" w:rsidRPr="00644EC7" w:rsidRDefault="00533D61" w:rsidP="001871E1">
      <w:pPr>
        <w:jc w:val="center"/>
        <w:rPr>
          <w:b/>
          <w:sz w:val="52"/>
          <w:szCs w:val="52"/>
          <w:lang w:val="nb-NO"/>
        </w:rPr>
      </w:pPr>
      <w:r>
        <w:rPr>
          <w:b/>
          <w:sz w:val="52"/>
          <w:szCs w:val="52"/>
          <w:lang w:val="nb-NO"/>
        </w:rPr>
        <w:t xml:space="preserve">Gilje Jente </w:t>
      </w:r>
      <w:r w:rsidRPr="00CE3A9F">
        <w:rPr>
          <w:b/>
          <w:sz w:val="52"/>
          <w:szCs w:val="52"/>
          <w:highlight w:val="yellow"/>
          <w:lang w:val="nb-NO"/>
        </w:rPr>
        <w:t>8</w:t>
      </w:r>
      <w:r w:rsidR="00CE3A9F">
        <w:rPr>
          <w:b/>
          <w:sz w:val="52"/>
          <w:szCs w:val="52"/>
          <w:lang w:val="nb-NO"/>
        </w:rPr>
        <w:t xml:space="preserve"> og Svortland G</w:t>
      </w:r>
      <w:r w:rsidR="009C41EB">
        <w:rPr>
          <w:b/>
          <w:sz w:val="52"/>
          <w:szCs w:val="52"/>
          <w:lang w:val="nb-NO"/>
        </w:rPr>
        <w:t xml:space="preserve">ut </w:t>
      </w:r>
      <w:r w:rsidR="00CE3A9F">
        <w:rPr>
          <w:b/>
          <w:sz w:val="52"/>
          <w:szCs w:val="52"/>
          <w:lang w:val="nb-NO"/>
        </w:rPr>
        <w:t>12</w:t>
      </w:r>
    </w:p>
    <w:p w14:paraId="3DF72E92" w14:textId="77777777" w:rsidR="00814575" w:rsidRDefault="00814575" w:rsidP="00814575">
      <w:pPr>
        <w:jc w:val="center"/>
        <w:rPr>
          <w:sz w:val="36"/>
          <w:szCs w:val="36"/>
        </w:rPr>
      </w:pPr>
      <w:r>
        <w:rPr>
          <w:sz w:val="36"/>
          <w:szCs w:val="36"/>
        </w:rPr>
        <w:t>Laurdag 15. juni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2"/>
        <w:gridCol w:w="3245"/>
        <w:gridCol w:w="2855"/>
      </w:tblGrid>
      <w:tr w:rsidR="00814575" w:rsidRPr="00CE5BEF" w14:paraId="0B6A5AB9" w14:textId="77777777" w:rsidTr="44F8F99E">
        <w:tc>
          <w:tcPr>
            <w:tcW w:w="3397" w:type="dxa"/>
          </w:tcPr>
          <w:p w14:paraId="37F6940F" w14:textId="77777777" w:rsidR="00814575" w:rsidRPr="007B1D93" w:rsidRDefault="00814575" w:rsidP="00BC14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1D93">
              <w:rPr>
                <w:rFonts w:cs="Times New Roman"/>
                <w:b/>
                <w:sz w:val="24"/>
                <w:szCs w:val="24"/>
              </w:rPr>
              <w:t>Kl. 0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7B1D93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7B1D93">
              <w:rPr>
                <w:rFonts w:cs="Times New Roman"/>
                <w:b/>
                <w:sz w:val="24"/>
                <w:szCs w:val="24"/>
              </w:rPr>
              <w:t>0 – 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7B1D93">
              <w:rPr>
                <w:rFonts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3686" w:type="dxa"/>
          </w:tcPr>
          <w:p w14:paraId="54290270" w14:textId="77777777" w:rsidR="00814575" w:rsidRPr="007B1D93" w:rsidRDefault="00814575" w:rsidP="00BC1405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Kl. 1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1.15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 xml:space="preserve"> – 15.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0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0</w:t>
            </w:r>
          </w:p>
        </w:tc>
        <w:tc>
          <w:tcPr>
            <w:tcW w:w="3260" w:type="dxa"/>
          </w:tcPr>
          <w:p w14:paraId="569E0010" w14:textId="77777777" w:rsidR="00814575" w:rsidRPr="007B1D93" w:rsidRDefault="00814575" w:rsidP="00BC1405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Kl. 1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4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.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45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 xml:space="preserve"> – 18.00</w:t>
            </w:r>
          </w:p>
        </w:tc>
      </w:tr>
      <w:tr w:rsidR="00814575" w:rsidRPr="00CE5BEF" w14:paraId="0A37501D" w14:textId="77777777" w:rsidTr="44F8F99E">
        <w:tc>
          <w:tcPr>
            <w:tcW w:w="3397" w:type="dxa"/>
          </w:tcPr>
          <w:p w14:paraId="02EB378F" w14:textId="78F30B15" w:rsidR="00CE3A9F" w:rsidRPr="00DD00B8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 xml:space="preserve">Kjersti Eide 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41694877</w:t>
            </w:r>
          </w:p>
        </w:tc>
        <w:tc>
          <w:tcPr>
            <w:tcW w:w="3686" w:type="dxa"/>
          </w:tcPr>
          <w:p w14:paraId="6A05A809" w14:textId="2BB7FAEF" w:rsidR="00814575" w:rsidRPr="007B1D93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 xml:space="preserve">Margot </w:t>
            </w:r>
            <w:proofErr w:type="spellStart"/>
            <w:r>
              <w:rPr>
                <w:rFonts w:cs="Times New Roman"/>
                <w:sz w:val="24"/>
                <w:szCs w:val="24"/>
                <w:lang w:val="nb-NO"/>
              </w:rPr>
              <w:t>Laurhammer</w:t>
            </w:r>
            <w:proofErr w:type="spellEnd"/>
            <w:r>
              <w:rPr>
                <w:rFonts w:cs="Times New Roman"/>
                <w:sz w:val="24"/>
                <w:szCs w:val="24"/>
                <w:lang w:val="nb-NO"/>
              </w:rPr>
              <w:br/>
              <w:t>90599269</w:t>
            </w:r>
          </w:p>
        </w:tc>
        <w:tc>
          <w:tcPr>
            <w:tcW w:w="3260" w:type="dxa"/>
          </w:tcPr>
          <w:p w14:paraId="5A39BBE3" w14:textId="431B2353" w:rsidR="00814575" w:rsidRPr="007B1D93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Amund Bottolfsen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91596321</w:t>
            </w:r>
          </w:p>
        </w:tc>
      </w:tr>
      <w:tr w:rsidR="00814575" w:rsidRPr="00CE5BEF" w14:paraId="41C8F396" w14:textId="77777777" w:rsidTr="44F8F99E">
        <w:tc>
          <w:tcPr>
            <w:tcW w:w="3397" w:type="dxa"/>
            <w:shd w:val="clear" w:color="auto" w:fill="C5E0B3" w:themeFill="accent6" w:themeFillTint="66"/>
          </w:tcPr>
          <w:p w14:paraId="0D0B940D" w14:textId="7A13D5ED" w:rsidR="00B87D78" w:rsidRPr="007B1D93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Synnøve Sørvik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98662884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0E27B00A" w14:textId="2D8E76EE" w:rsidR="00814575" w:rsidRPr="007B1D93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nb-NO"/>
              </w:rPr>
              <w:t>Alaa</w:t>
            </w:r>
            <w:proofErr w:type="spellEnd"/>
            <w:r>
              <w:rPr>
                <w:rFonts w:cs="Times New Roman"/>
                <w:sz w:val="24"/>
                <w:szCs w:val="24"/>
                <w:lang w:val="nb-NO"/>
              </w:rPr>
              <w:t xml:space="preserve"> Hamed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97388991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0061E4C" w14:textId="5CF59E8B" w:rsidR="00CC3C7C" w:rsidRPr="007B1D93" w:rsidRDefault="00CC3C7C" w:rsidP="00CC3C7C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Helge Ånderå</w:t>
            </w:r>
            <w:bookmarkStart w:id="0" w:name="_GoBack"/>
            <w:bookmarkEnd w:id="0"/>
          </w:p>
        </w:tc>
      </w:tr>
      <w:tr w:rsidR="00814575" w:rsidRPr="00CE5BEF" w14:paraId="44EAFD9C" w14:textId="77777777" w:rsidTr="44F8F99E">
        <w:tc>
          <w:tcPr>
            <w:tcW w:w="3397" w:type="dxa"/>
          </w:tcPr>
          <w:p w14:paraId="4B94D5A5" w14:textId="502090DF" w:rsidR="00814575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Torunn H Haldorsen</w:t>
            </w:r>
          </w:p>
          <w:p w14:paraId="3DEEC669" w14:textId="61F58197" w:rsidR="00B87D78" w:rsidRPr="007B1D93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47096440</w:t>
            </w:r>
          </w:p>
        </w:tc>
        <w:tc>
          <w:tcPr>
            <w:tcW w:w="3686" w:type="dxa"/>
          </w:tcPr>
          <w:p w14:paraId="3656B9AB" w14:textId="353EF516" w:rsidR="00814575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 xml:space="preserve">Reidun </w:t>
            </w:r>
            <w:proofErr w:type="spellStart"/>
            <w:r>
              <w:rPr>
                <w:rFonts w:cs="Times New Roman"/>
                <w:sz w:val="24"/>
                <w:szCs w:val="24"/>
                <w:lang w:val="nb-NO"/>
              </w:rPr>
              <w:t>Hilersøy</w:t>
            </w:r>
            <w:proofErr w:type="spellEnd"/>
            <w:r>
              <w:rPr>
                <w:rFonts w:cs="Times New Roman"/>
                <w:sz w:val="24"/>
                <w:szCs w:val="24"/>
                <w:lang w:val="nb-NO"/>
              </w:rPr>
              <w:br/>
              <w:t>97970903</w:t>
            </w:r>
          </w:p>
        </w:tc>
        <w:tc>
          <w:tcPr>
            <w:tcW w:w="3260" w:type="dxa"/>
          </w:tcPr>
          <w:p w14:paraId="45FB0818" w14:textId="1EBFE770" w:rsidR="00814575" w:rsidRPr="007B1D93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Marta Innvær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40066573</w:t>
            </w:r>
          </w:p>
        </w:tc>
      </w:tr>
      <w:tr w:rsidR="00814575" w:rsidRPr="00CE5BEF" w14:paraId="049F31CB" w14:textId="77777777" w:rsidTr="44F8F99E">
        <w:tc>
          <w:tcPr>
            <w:tcW w:w="3397" w:type="dxa"/>
            <w:shd w:val="clear" w:color="auto" w:fill="C5E0B3" w:themeFill="accent6" w:themeFillTint="66"/>
          </w:tcPr>
          <w:p w14:paraId="53128261" w14:textId="059981F4" w:rsidR="00814575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 xml:space="preserve">Hildegunn </w:t>
            </w:r>
            <w:proofErr w:type="spellStart"/>
            <w:r>
              <w:rPr>
                <w:rFonts w:cs="Times New Roman"/>
                <w:sz w:val="24"/>
                <w:szCs w:val="24"/>
                <w:lang w:val="nb-NO"/>
              </w:rPr>
              <w:t>Andal</w:t>
            </w:r>
            <w:proofErr w:type="spellEnd"/>
          </w:p>
          <w:p w14:paraId="62486C05" w14:textId="4E43D687" w:rsidR="00B87D78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41477870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4101652C" w14:textId="7684E357" w:rsidR="00814575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 Anita Rødne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41161069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B99056E" w14:textId="3EB0EF9A" w:rsidR="00814575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nb-NO"/>
              </w:rPr>
              <w:t>Nazeeha</w:t>
            </w:r>
            <w:proofErr w:type="spellEnd"/>
            <w:r>
              <w:rPr>
                <w:rFonts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nb-NO"/>
              </w:rPr>
              <w:t>Kalideen</w:t>
            </w:r>
            <w:proofErr w:type="spellEnd"/>
            <w:r>
              <w:rPr>
                <w:rFonts w:cs="Times New Roman"/>
                <w:sz w:val="24"/>
                <w:szCs w:val="24"/>
                <w:lang w:val="nb-NO"/>
              </w:rPr>
              <w:br/>
              <w:t>97084214</w:t>
            </w:r>
          </w:p>
        </w:tc>
      </w:tr>
      <w:tr w:rsidR="00814575" w:rsidRPr="00CE5BEF" w14:paraId="1299C43A" w14:textId="77777777" w:rsidTr="44F8F99E">
        <w:tc>
          <w:tcPr>
            <w:tcW w:w="3397" w:type="dxa"/>
            <w:shd w:val="clear" w:color="auto" w:fill="FFF2CC" w:themeFill="accent4" w:themeFillTint="33"/>
          </w:tcPr>
          <w:p w14:paraId="4DDBEF00" w14:textId="4022B1A9" w:rsidR="00814575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Elin Mariboe</w:t>
            </w:r>
          </w:p>
          <w:p w14:paraId="3461D779" w14:textId="0AC3171A" w:rsidR="00B87D78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91369082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42D276D2" w14:textId="77777777" w:rsidR="00CE3A9F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Elin Mariboe</w:t>
            </w:r>
          </w:p>
          <w:p w14:paraId="3CF2D8B6" w14:textId="1F2527D0" w:rsidR="00814575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91369082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6F752203" w14:textId="77777777" w:rsidR="00CE3A9F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Elin Mariboe</w:t>
            </w:r>
          </w:p>
          <w:p w14:paraId="0FB78278" w14:textId="7BA6C9EB" w:rsidR="00814575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91369082</w:t>
            </w:r>
          </w:p>
        </w:tc>
      </w:tr>
    </w:tbl>
    <w:p w14:paraId="7C9D232C" w14:textId="77777777" w:rsidR="00814575" w:rsidRPr="00CE5BEF" w:rsidRDefault="00814575" w:rsidP="00814575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br/>
      </w:r>
      <w:proofErr w:type="spellStart"/>
      <w:r>
        <w:rPr>
          <w:sz w:val="36"/>
          <w:szCs w:val="36"/>
          <w:lang w:val="nb-NO"/>
        </w:rPr>
        <w:t>Su</w:t>
      </w:r>
      <w:r w:rsidRPr="00CE5BEF">
        <w:rPr>
          <w:sz w:val="36"/>
          <w:szCs w:val="36"/>
          <w:lang w:val="nb-NO"/>
        </w:rPr>
        <w:t>ndag</w:t>
      </w:r>
      <w:proofErr w:type="spellEnd"/>
      <w:r>
        <w:rPr>
          <w:sz w:val="36"/>
          <w:szCs w:val="36"/>
          <w:lang w:val="nb-NO"/>
        </w:rPr>
        <w:t xml:space="preserve"> 16. juni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6"/>
        <w:gridCol w:w="3194"/>
        <w:gridCol w:w="2852"/>
      </w:tblGrid>
      <w:tr w:rsidR="00814575" w:rsidRPr="00CE5BEF" w14:paraId="709C7B34" w14:textId="77777777" w:rsidTr="44F8F99E">
        <w:tc>
          <w:tcPr>
            <w:tcW w:w="3397" w:type="dxa"/>
          </w:tcPr>
          <w:p w14:paraId="19CC521A" w14:textId="77777777" w:rsidR="00814575" w:rsidRPr="00CE5BEF" w:rsidRDefault="00814575" w:rsidP="00BC1405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</w:rPr>
              <w:t>Kl. 0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7B1D93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7B1D93">
              <w:rPr>
                <w:rFonts w:cs="Times New Roman"/>
                <w:b/>
                <w:sz w:val="24"/>
                <w:szCs w:val="24"/>
              </w:rPr>
              <w:t>0 – 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7B1D93">
              <w:rPr>
                <w:rFonts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3686" w:type="dxa"/>
          </w:tcPr>
          <w:p w14:paraId="7CD44029" w14:textId="77777777" w:rsidR="00814575" w:rsidRPr="007B1D93" w:rsidRDefault="00814575" w:rsidP="00BC1405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Kl. 1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1.15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 xml:space="preserve"> – 15.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0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0</w:t>
            </w:r>
          </w:p>
        </w:tc>
        <w:tc>
          <w:tcPr>
            <w:tcW w:w="3260" w:type="dxa"/>
          </w:tcPr>
          <w:p w14:paraId="0A68B1ED" w14:textId="77777777" w:rsidR="00814575" w:rsidRPr="007B1D93" w:rsidRDefault="00814575" w:rsidP="00BC1405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Kl. 1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4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.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45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 xml:space="preserve"> – 18.00</w:t>
            </w:r>
          </w:p>
        </w:tc>
      </w:tr>
      <w:tr w:rsidR="00814575" w:rsidRPr="00CE5BEF" w14:paraId="1FC39945" w14:textId="77777777" w:rsidTr="44F8F99E">
        <w:tc>
          <w:tcPr>
            <w:tcW w:w="3397" w:type="dxa"/>
          </w:tcPr>
          <w:p w14:paraId="1BE6643E" w14:textId="4372EC9A" w:rsidR="00B87D78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Cathrine Halleraker</w:t>
            </w:r>
          </w:p>
          <w:p w14:paraId="34CE0A41" w14:textId="54511976" w:rsidR="00B87D78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90952430 (Gilje J8)</w:t>
            </w:r>
          </w:p>
        </w:tc>
        <w:tc>
          <w:tcPr>
            <w:tcW w:w="3686" w:type="dxa"/>
          </w:tcPr>
          <w:p w14:paraId="23075A87" w14:textId="50F266C8" w:rsidR="00814575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Anne Merethe Selle</w:t>
            </w:r>
          </w:p>
          <w:p w14:paraId="62EBF3C5" w14:textId="4955761F" w:rsidR="00814575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95701719 (Gilje J8)</w:t>
            </w:r>
          </w:p>
        </w:tc>
        <w:tc>
          <w:tcPr>
            <w:tcW w:w="3260" w:type="dxa"/>
          </w:tcPr>
          <w:p w14:paraId="6D98A12B" w14:textId="1D9B4330" w:rsidR="00814575" w:rsidRPr="00DD00B8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Hanne Fosstveit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90106262</w:t>
            </w:r>
          </w:p>
        </w:tc>
      </w:tr>
      <w:tr w:rsidR="00814575" w:rsidRPr="00CE5BEF" w14:paraId="2946DB82" w14:textId="77777777" w:rsidTr="44F8F99E">
        <w:tc>
          <w:tcPr>
            <w:tcW w:w="3397" w:type="dxa"/>
            <w:shd w:val="clear" w:color="auto" w:fill="C5E0B3" w:themeFill="accent6" w:themeFillTint="66"/>
          </w:tcPr>
          <w:p w14:paraId="032723ED" w14:textId="5C98DDA0" w:rsidR="00B87D78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Synnøve Nilsen Ådnanes</w:t>
            </w:r>
          </w:p>
          <w:p w14:paraId="110FFD37" w14:textId="7099E8A0" w:rsidR="00B87D78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41219626 (Gilje J8)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131D272E" w14:textId="7877FAB4" w:rsidR="00814575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Hege Sønstabø Alvsvåg</w:t>
            </w:r>
          </w:p>
          <w:p w14:paraId="6B699379" w14:textId="7D7986FC" w:rsidR="00814575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48116930 (Gilje J8)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FE9F23F" w14:textId="59E340DF" w:rsidR="00814575" w:rsidRPr="00DD00B8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Janne H Gjerde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94276169</w:t>
            </w:r>
          </w:p>
        </w:tc>
      </w:tr>
      <w:tr w:rsidR="00814575" w:rsidRPr="00CE5BEF" w14:paraId="1F72F646" w14:textId="77777777" w:rsidTr="44F8F99E">
        <w:tc>
          <w:tcPr>
            <w:tcW w:w="3397" w:type="dxa"/>
          </w:tcPr>
          <w:p w14:paraId="7C656846" w14:textId="2B97FEB5" w:rsidR="00B87D78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Britt Marit Gilje</w:t>
            </w:r>
          </w:p>
          <w:p w14:paraId="61CDCEAD" w14:textId="48DF1EFF" w:rsidR="00B87D78" w:rsidRPr="00DD00B8" w:rsidRDefault="44F8F99E" w:rsidP="44F8F99E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44F8F99E">
              <w:rPr>
                <w:rFonts w:cs="Times New Roman"/>
                <w:sz w:val="24"/>
                <w:szCs w:val="24"/>
                <w:lang w:val="nb-NO"/>
              </w:rPr>
              <w:t>95708082 (Gilje J8)</w:t>
            </w:r>
          </w:p>
        </w:tc>
        <w:tc>
          <w:tcPr>
            <w:tcW w:w="3686" w:type="dxa"/>
          </w:tcPr>
          <w:p w14:paraId="6BB9E253" w14:textId="7964E150" w:rsidR="00814575" w:rsidRPr="00DD00B8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Elisabeth Aksnes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95851059</w:t>
            </w:r>
          </w:p>
        </w:tc>
        <w:tc>
          <w:tcPr>
            <w:tcW w:w="3260" w:type="dxa"/>
          </w:tcPr>
          <w:p w14:paraId="23DE523C" w14:textId="7FCC1DBB" w:rsidR="00814575" w:rsidRPr="00DD00B8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Silje Hollund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93615048</w:t>
            </w:r>
          </w:p>
        </w:tc>
      </w:tr>
      <w:tr w:rsidR="00814575" w:rsidRPr="00CE5BEF" w14:paraId="52E56223" w14:textId="77777777" w:rsidTr="44F8F99E">
        <w:tc>
          <w:tcPr>
            <w:tcW w:w="3397" w:type="dxa"/>
            <w:shd w:val="clear" w:color="auto" w:fill="C5E0B3" w:themeFill="accent6" w:themeFillTint="66"/>
          </w:tcPr>
          <w:p w14:paraId="5043CB0F" w14:textId="48059A23" w:rsidR="00B87D78" w:rsidRDefault="002D3D8B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 xml:space="preserve">Margot </w:t>
            </w:r>
            <w:proofErr w:type="spellStart"/>
            <w:r>
              <w:rPr>
                <w:rFonts w:cs="Times New Roman"/>
                <w:sz w:val="24"/>
                <w:szCs w:val="24"/>
                <w:lang w:val="nb-NO"/>
              </w:rPr>
              <w:t>Laurhammer</w:t>
            </w:r>
            <w:proofErr w:type="spellEnd"/>
            <w:r>
              <w:rPr>
                <w:rFonts w:cs="Times New Roman"/>
                <w:sz w:val="24"/>
                <w:szCs w:val="24"/>
                <w:lang w:val="nb-NO"/>
              </w:rPr>
              <w:br/>
              <w:t>90599269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07459315" w14:textId="04393982" w:rsidR="00814575" w:rsidRDefault="009C41EB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Monica Fylkesnes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47600113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537F28F" w14:textId="27AC01DC" w:rsidR="00814575" w:rsidRDefault="00CE3A9F" w:rsidP="00BC1405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Johanne G Håvik</w:t>
            </w:r>
            <w:r>
              <w:rPr>
                <w:rFonts w:cs="Times New Roman"/>
                <w:sz w:val="24"/>
                <w:szCs w:val="24"/>
                <w:lang w:val="nb-NO"/>
              </w:rPr>
              <w:br/>
              <w:t>45614844</w:t>
            </w:r>
          </w:p>
        </w:tc>
      </w:tr>
      <w:tr w:rsidR="00814575" w:rsidRPr="00CE5BEF" w14:paraId="6DFB9E20" w14:textId="77777777" w:rsidTr="44F8F99E">
        <w:tc>
          <w:tcPr>
            <w:tcW w:w="3397" w:type="dxa"/>
            <w:shd w:val="clear" w:color="auto" w:fill="FFF2CC" w:themeFill="accent4" w:themeFillTint="33"/>
          </w:tcPr>
          <w:p w14:paraId="489D2DE3" w14:textId="77777777" w:rsidR="00CE3A9F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Elin Mariboe</w:t>
            </w:r>
          </w:p>
          <w:p w14:paraId="44E871BC" w14:textId="11C87098" w:rsidR="00B87D78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91369082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5194449E" w14:textId="77777777" w:rsidR="00CE3A9F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Elin Mariboe</w:t>
            </w:r>
          </w:p>
          <w:p w14:paraId="144A5D23" w14:textId="40195397" w:rsidR="00814575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91369082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26A89ACE" w14:textId="77777777" w:rsidR="00CE3A9F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Elin Mariboe</w:t>
            </w:r>
          </w:p>
          <w:p w14:paraId="738610EB" w14:textId="2D47873C" w:rsidR="00814575" w:rsidRDefault="00CE3A9F" w:rsidP="00CE3A9F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91369082</w:t>
            </w:r>
          </w:p>
        </w:tc>
      </w:tr>
    </w:tbl>
    <w:p w14:paraId="637805D2" w14:textId="77777777" w:rsidR="00644EC7" w:rsidRDefault="00644EC7" w:rsidP="00A463AA">
      <w:pPr>
        <w:rPr>
          <w:rFonts w:ascii="Arial" w:hAnsi="Arial" w:cs="Arial"/>
          <w:b/>
          <w:sz w:val="32"/>
          <w:szCs w:val="32"/>
        </w:rPr>
      </w:pPr>
    </w:p>
    <w:p w14:paraId="12D486E3" w14:textId="77777777" w:rsidR="00A463AA" w:rsidRDefault="00533D61" w:rsidP="00A463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år vert det ikkje grilling på dugnadsfolk. Me har hyra inn profesjonelle </w:t>
      </w:r>
      <w:proofErr w:type="spellStart"/>
      <w:r>
        <w:rPr>
          <w:rFonts w:cstheme="minorHAnsi"/>
          <w:sz w:val="28"/>
          <w:szCs w:val="28"/>
        </w:rPr>
        <w:t>grillere</w:t>
      </w:r>
      <w:proofErr w:type="spellEnd"/>
      <w:r>
        <w:rPr>
          <w:rFonts w:cstheme="minorHAnsi"/>
          <w:sz w:val="28"/>
          <w:szCs w:val="28"/>
        </w:rPr>
        <w:t xml:space="preserve">. Difor vert denne vakta ei rein kioskvakt, der det er to kasser, og to og to går saman om å </w:t>
      </w:r>
      <w:proofErr w:type="spellStart"/>
      <w:r>
        <w:rPr>
          <w:rFonts w:cstheme="minorHAnsi"/>
          <w:sz w:val="28"/>
          <w:szCs w:val="28"/>
        </w:rPr>
        <w:t>betjene</w:t>
      </w:r>
      <w:proofErr w:type="spellEnd"/>
      <w:r>
        <w:rPr>
          <w:rFonts w:cstheme="minorHAnsi"/>
          <w:sz w:val="28"/>
          <w:szCs w:val="28"/>
        </w:rPr>
        <w:t xml:space="preserve"> ei kasse. Ein tek betalt, og ein ordnar med maten.</w:t>
      </w:r>
    </w:p>
    <w:p w14:paraId="4105C8F5" w14:textId="77777777" w:rsidR="00644EC7" w:rsidRDefault="00533D61" w:rsidP="00A463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Det er lagt inn </w:t>
      </w:r>
      <w:r w:rsidRPr="00533D61">
        <w:rPr>
          <w:rFonts w:cstheme="minorHAnsi"/>
          <w:sz w:val="28"/>
          <w:szCs w:val="28"/>
          <w:shd w:val="clear" w:color="auto" w:fill="C5E0B3" w:themeFill="accent6" w:themeFillTint="66"/>
        </w:rPr>
        <w:t>fargekode</w:t>
      </w:r>
      <w:r>
        <w:rPr>
          <w:rFonts w:cstheme="minorHAnsi"/>
          <w:sz w:val="28"/>
          <w:szCs w:val="28"/>
        </w:rPr>
        <w:t xml:space="preserve"> på vakta som skal ordne med maten. Dette fordi denne vakta må vere innforstått med matsikkerheita på eit </w:t>
      </w:r>
      <w:proofErr w:type="spellStart"/>
      <w:r>
        <w:rPr>
          <w:rFonts w:cstheme="minorHAnsi"/>
          <w:sz w:val="28"/>
          <w:szCs w:val="28"/>
        </w:rPr>
        <w:t>utendørs</w:t>
      </w:r>
      <w:proofErr w:type="spellEnd"/>
      <w:r>
        <w:rPr>
          <w:rFonts w:cstheme="minorHAnsi"/>
          <w:sz w:val="28"/>
          <w:szCs w:val="28"/>
        </w:rPr>
        <w:t xml:space="preserve"> arrangement.</w:t>
      </w:r>
    </w:p>
    <w:p w14:paraId="3015C5E9" w14:textId="77777777" w:rsidR="00160F7C" w:rsidRDefault="00533D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 bruker betalingssystemet </w:t>
      </w:r>
      <w:proofErr w:type="spellStart"/>
      <w:r>
        <w:rPr>
          <w:rFonts w:cstheme="minorHAnsi"/>
          <w:sz w:val="28"/>
          <w:szCs w:val="28"/>
        </w:rPr>
        <w:t>Izettle</w:t>
      </w:r>
      <w:proofErr w:type="spellEnd"/>
      <w:r>
        <w:rPr>
          <w:rFonts w:cstheme="minorHAnsi"/>
          <w:sz w:val="28"/>
          <w:szCs w:val="28"/>
        </w:rPr>
        <w:t xml:space="preserve"> med </w:t>
      </w:r>
      <w:proofErr w:type="spellStart"/>
      <w:r>
        <w:rPr>
          <w:rFonts w:cstheme="minorHAnsi"/>
          <w:sz w:val="28"/>
          <w:szCs w:val="28"/>
        </w:rPr>
        <w:t>ipader</w:t>
      </w:r>
      <w:proofErr w:type="spellEnd"/>
      <w:r>
        <w:rPr>
          <w:rFonts w:cstheme="minorHAnsi"/>
          <w:sz w:val="28"/>
          <w:szCs w:val="28"/>
        </w:rPr>
        <w:t xml:space="preserve">, betalingsterminal, kontantkasse, </w:t>
      </w:r>
      <w:proofErr w:type="spellStart"/>
      <w:r>
        <w:rPr>
          <w:rFonts w:cstheme="minorHAnsi"/>
          <w:sz w:val="28"/>
          <w:szCs w:val="28"/>
        </w:rPr>
        <w:t>skriver</w:t>
      </w:r>
      <w:proofErr w:type="spellEnd"/>
      <w:r>
        <w:rPr>
          <w:rFonts w:cstheme="minorHAnsi"/>
          <w:sz w:val="28"/>
          <w:szCs w:val="28"/>
        </w:rPr>
        <w:t xml:space="preserve"> og </w:t>
      </w:r>
      <w:proofErr w:type="spellStart"/>
      <w:r>
        <w:rPr>
          <w:rFonts w:cstheme="minorHAnsi"/>
          <w:sz w:val="28"/>
          <w:szCs w:val="28"/>
        </w:rPr>
        <w:t>forhåpentligvis</w:t>
      </w:r>
      <w:proofErr w:type="spellEnd"/>
      <w:r>
        <w:rPr>
          <w:rFonts w:cstheme="minorHAnsi"/>
          <w:sz w:val="28"/>
          <w:szCs w:val="28"/>
        </w:rPr>
        <w:t xml:space="preserve"> også </w:t>
      </w:r>
      <w:proofErr w:type="spellStart"/>
      <w:r>
        <w:rPr>
          <w:rFonts w:cstheme="minorHAnsi"/>
          <w:sz w:val="28"/>
          <w:szCs w:val="28"/>
        </w:rPr>
        <w:t>skanner</w:t>
      </w:r>
      <w:proofErr w:type="spellEnd"/>
      <w:r>
        <w:rPr>
          <w:rFonts w:cstheme="minorHAnsi"/>
          <w:sz w:val="28"/>
          <w:szCs w:val="28"/>
        </w:rPr>
        <w:t xml:space="preserve"> under denne REMA Cupen. Dei som skal </w:t>
      </w:r>
      <w:proofErr w:type="spellStart"/>
      <w:r>
        <w:rPr>
          <w:rFonts w:cstheme="minorHAnsi"/>
          <w:sz w:val="28"/>
          <w:szCs w:val="28"/>
        </w:rPr>
        <w:t>betjene</w:t>
      </w:r>
      <w:proofErr w:type="spellEnd"/>
      <w:r>
        <w:rPr>
          <w:rFonts w:cstheme="minorHAnsi"/>
          <w:sz w:val="28"/>
          <w:szCs w:val="28"/>
        </w:rPr>
        <w:t xml:space="preserve"> kassene, får opplæring i forkant.</w:t>
      </w:r>
    </w:p>
    <w:p w14:paraId="00B840A0" w14:textId="5F1961A6" w:rsidR="00814575" w:rsidRDefault="00814575" w:rsidP="008145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år skal me og ha ein </w:t>
      </w:r>
      <w:r>
        <w:rPr>
          <w:rFonts w:cstheme="minorHAnsi"/>
          <w:sz w:val="28"/>
          <w:szCs w:val="28"/>
          <w:shd w:val="clear" w:color="auto" w:fill="FFF2CC" w:themeFill="accent4" w:themeFillTint="33"/>
        </w:rPr>
        <w:t xml:space="preserve">kioskansvarleg </w:t>
      </w:r>
      <w:r w:rsidRPr="006C3DBD">
        <w:rPr>
          <w:rFonts w:cstheme="minorHAnsi"/>
          <w:sz w:val="28"/>
          <w:szCs w:val="28"/>
        </w:rPr>
        <w:t>som har</w:t>
      </w:r>
      <w:r>
        <w:rPr>
          <w:rFonts w:cstheme="minorHAnsi"/>
          <w:sz w:val="28"/>
          <w:szCs w:val="28"/>
        </w:rPr>
        <w:t xml:space="preserve"> overordna ansvar for kiosken </w:t>
      </w:r>
    </w:p>
    <w:p w14:paraId="463F29E8" w14:textId="77777777" w:rsidR="00814575" w:rsidRDefault="00814575">
      <w:pPr>
        <w:rPr>
          <w:rFonts w:cstheme="minorHAnsi"/>
          <w:sz w:val="28"/>
          <w:szCs w:val="28"/>
        </w:rPr>
      </w:pPr>
    </w:p>
    <w:p w14:paraId="7052794B" w14:textId="77777777" w:rsidR="00533D61" w:rsidRDefault="00533D61">
      <w:r>
        <w:rPr>
          <w:rFonts w:cstheme="minorHAnsi"/>
          <w:sz w:val="28"/>
          <w:szCs w:val="28"/>
        </w:rPr>
        <w:t xml:space="preserve">Spørsmål om dugnaden kan rettes til </w:t>
      </w:r>
      <w:hyperlink r:id="rId5" w:history="1">
        <w:r w:rsidRPr="00F2548A">
          <w:rPr>
            <w:rStyle w:val="Hyperkobling"/>
            <w:rFonts w:cstheme="minorHAnsi"/>
            <w:sz w:val="28"/>
            <w:szCs w:val="28"/>
          </w:rPr>
          <w:t>remacup@bremnesil.no</w:t>
        </w:r>
      </w:hyperlink>
      <w:r>
        <w:rPr>
          <w:rFonts w:cstheme="minorHAnsi"/>
          <w:sz w:val="28"/>
          <w:szCs w:val="28"/>
        </w:rPr>
        <w:t xml:space="preserve"> eller </w:t>
      </w:r>
      <w:r w:rsidR="00E74773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tlf. 913</w:t>
      </w:r>
      <w:r w:rsidR="00E7477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69</w:t>
      </w:r>
      <w:r w:rsidR="00E7477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082</w:t>
      </w:r>
    </w:p>
    <w:sectPr w:rsidR="0053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E1"/>
    <w:rsid w:val="000D70F0"/>
    <w:rsid w:val="00160F7C"/>
    <w:rsid w:val="001871E1"/>
    <w:rsid w:val="002D3D8B"/>
    <w:rsid w:val="00366166"/>
    <w:rsid w:val="003B314F"/>
    <w:rsid w:val="00533D61"/>
    <w:rsid w:val="00601A70"/>
    <w:rsid w:val="00617CA0"/>
    <w:rsid w:val="00644EC7"/>
    <w:rsid w:val="00814575"/>
    <w:rsid w:val="00902D9E"/>
    <w:rsid w:val="009C41EB"/>
    <w:rsid w:val="00A463AA"/>
    <w:rsid w:val="00B87D78"/>
    <w:rsid w:val="00CC3C7C"/>
    <w:rsid w:val="00CE3A9F"/>
    <w:rsid w:val="00D9677D"/>
    <w:rsid w:val="00DD00B8"/>
    <w:rsid w:val="00DD62A3"/>
    <w:rsid w:val="00E6082C"/>
    <w:rsid w:val="00E74773"/>
    <w:rsid w:val="00F02CF6"/>
    <w:rsid w:val="44F8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6EFC"/>
  <w15:chartTrackingRefBased/>
  <w15:docId w15:val="{3776DB5E-8337-4E04-90C3-76EBA53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1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44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644EC7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Hyperkobling">
    <w:name w:val="Hyperlink"/>
    <w:basedOn w:val="Standardskriftforavsnitt"/>
    <w:uiPriority w:val="99"/>
    <w:unhideWhenUsed/>
    <w:rsid w:val="00533D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3D6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acup@bremnesi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3</cp:revision>
  <cp:lastPrinted>2019-06-05T10:45:00Z</cp:lastPrinted>
  <dcterms:created xsi:type="dcterms:W3CDTF">2019-06-06T14:38:00Z</dcterms:created>
  <dcterms:modified xsi:type="dcterms:W3CDTF">2019-06-12T07:24:00Z</dcterms:modified>
</cp:coreProperties>
</file>